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264"/>
        <w:gridCol w:w="2126"/>
        <w:gridCol w:w="1985"/>
        <w:gridCol w:w="190"/>
        <w:gridCol w:w="1794"/>
        <w:gridCol w:w="628"/>
      </w:tblGrid>
      <w:tr w:rsidR="00CC44B8" w:rsidRPr="00F53C83" w:rsidTr="00F53C83">
        <w:trPr>
          <w:trHeight w:val="680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F53C83" w:rsidRDefault="00CC44B8" w:rsidP="00F53C83">
            <w:pPr>
              <w:widowControl/>
              <w:ind w:firstLineChars="200" w:firstLine="560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F53C83">
              <w:rPr>
                <w:rFonts w:ascii="文星仿宋" w:eastAsia="文星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  <w:p w:rsidR="00CC44B8" w:rsidRPr="00F53C83" w:rsidRDefault="00CC44B8" w:rsidP="00F53C83">
            <w:pPr>
              <w:widowControl/>
              <w:spacing w:afterLines="100" w:after="312"/>
              <w:jc w:val="center"/>
              <w:textAlignment w:val="center"/>
              <w:rPr>
                <w:rFonts w:ascii="文星仿宋" w:eastAsia="文星仿宋" w:hAnsiTheme="majorEastAsia" w:cs="Times New Roman"/>
                <w:b/>
                <w:color w:val="000000"/>
                <w:sz w:val="44"/>
                <w:szCs w:val="44"/>
              </w:rPr>
            </w:pPr>
            <w:r w:rsidRPr="00F53C83">
              <w:rPr>
                <w:rFonts w:ascii="文星仿宋" w:eastAsia="文星仿宋" w:hAnsiTheme="majorEastAsia" w:cs="Times New Roman" w:hint="eastAsia"/>
                <w:b/>
                <w:color w:val="000000"/>
                <w:kern w:val="0"/>
                <w:sz w:val="44"/>
                <w:szCs w:val="44"/>
                <w:lang w:bidi="ar"/>
              </w:rPr>
              <w:t>2019年梅州市“最美庭院”评分表</w:t>
            </w:r>
          </w:p>
        </w:tc>
      </w:tr>
      <w:tr w:rsidR="00CC44B8" w:rsidRPr="002A4834" w:rsidTr="00F53C83">
        <w:trPr>
          <w:trHeight w:val="560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 w:val="28"/>
                <w:szCs w:val="28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</w:t>
            </w: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县（市、区）</w:t>
            </w:r>
            <w:r w:rsidR="002A4834">
              <w:rPr>
                <w:rFonts w:ascii="文星仿宋" w:eastAsia="文星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    庭院名称：</w:t>
            </w: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                  </w:t>
            </w:r>
          </w:p>
        </w:tc>
      </w:tr>
      <w:tr w:rsidR="00CC44B8" w:rsidRPr="002A4834" w:rsidTr="00F53C83">
        <w:trPr>
          <w:trHeight w:val="7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21-25分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14-20分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7-13分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0-6分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得分</w:t>
            </w:r>
          </w:p>
        </w:tc>
      </w:tr>
      <w:tr w:rsidR="00CC44B8" w:rsidRPr="002A4834" w:rsidTr="00F53C83">
        <w:trPr>
          <w:trHeight w:val="11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设计布局美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庭院设计合理，布局美观，主题鲜明，创意十足，具有意境和内涵，与周边环境协调一致，景观小品或休憩设施布置合理且有内涵。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庭院设计合理，布局合理，主题得当，与周边环境协调一致，布置有景观小品或休憩设施。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庭院设计、布局一般，与周边环境协调性较差，没有布置景观小品或休憩设施。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庭院设计不合理，布局凌乱，整体美感较差。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CC44B8" w:rsidRPr="002A4834" w:rsidTr="00F53C83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种植绿化美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种植花木20株以上，观花植物10株以上，绿化面积达40%以上，庭院内无泥土裸露，庭院周边绿化效果较好，花木绿化养护到位，枝繁叶茂，无枯枝杂草、无病虫害现象。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种植花木15-20株，观花植物7-10株，绿化面积达30%-40%，庭院内无明显泥土裸露，庭院周边绿化效果好，花木绿化养护到位，有少量枯枝杂草。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种植花木10-15株，观花植物4-7株，绿化面积20%-30%，庭院内有部分泥土裸露，庭院周边绿化效果一般，花木绿化养护一般。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种植花木10株以下，观花植物4株以下，绿化面积20%以下，庭院内有较大面积泥土裸露，庭院周边绿化效果较差，有闲置土地未绿化，花木绿化无养护。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CC44B8" w:rsidRPr="002A4834" w:rsidTr="00F53C83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规范整齐美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庭院整体感觉井然有序，物品摆放整齐规范，无违章搭建现象，地面、墙面、门窗等设施完好无损且美观大方。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庭院整体感觉整齐，物品摆放较整齐，无违章搭建现象，地面、墙面、门窗等设施保持完好。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庭院整体基本整齐，物品摆放稍显杂乱，存在少量违章搭建的现象，地面、墙面、门窗等设施存在少量破损现象。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庭院整体杂乱无序，物品摆放较杂乱，存在违章搭建的现象，地面、墙面、门窗等设施存在多处破损现象。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CC44B8" w:rsidRPr="002A4834" w:rsidTr="00F53C83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环境清洁美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整体卫生状况极好，无垃圾、无积水、无粪土现象，墙面内外无乱张贴、乱涂乱画现象，庭院周边无成堆垃圾，无卫生死角，垃圾桶周边干净，垃圾有分类，无垃圾撒落。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整体卫生状况较好，无明显垃圾、积水、粪土现象，墙面内外无乱张贴、乱涂乱画现象，庭院周边无成堆垃圾，无卫生死角，垃圾桶周边干净。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整体卫生状况一般，存在少量垃圾、积水或粪土现象，墙面存在少量乱张贴、乱涂乱画现象，垃圾桶周边有少量垃圾撒落。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庭院整体卫生状况较差，存在大量垃圾、积水或粪土现象，墙面存在乱张贴、乱涂乱画现象，垃圾成堆。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CC44B8" w:rsidRPr="002A4834" w:rsidTr="00F53C83">
        <w:trPr>
          <w:trHeight w:val="500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072C0F" w:rsidRDefault="00CC44B8" w:rsidP="00F53C83">
            <w:pPr>
              <w:jc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072C0F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小计：100(A)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CC44B8" w:rsidRPr="002A4834" w:rsidTr="00F53C83">
        <w:trPr>
          <w:trHeight w:val="5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网络投票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将所有参评单位的投票票数，按照票数高低来进行排列。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072C0F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072C0F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100(B)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CC44B8" w:rsidRPr="002A4834" w:rsidTr="00F53C83">
        <w:trPr>
          <w:trHeight w:val="5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2A4834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461C82" w:rsidRDefault="00CC44B8" w:rsidP="00F53C83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461C82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C=60%A+40%B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072C0F" w:rsidRDefault="00CC44B8" w:rsidP="00F53C83">
            <w:pPr>
              <w:jc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072C0F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100(C)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4B8" w:rsidRPr="002A4834" w:rsidRDefault="00CC44B8" w:rsidP="00F53C83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</w:tbl>
    <w:p w:rsidR="00CC44B8" w:rsidRPr="002A4834" w:rsidRDefault="00903992">
      <w:pPr>
        <w:rPr>
          <w:rFonts w:ascii="文星仿宋" w:eastAsia="文星仿宋"/>
          <w:szCs w:val="21"/>
        </w:rPr>
      </w:pPr>
      <w:r w:rsidRPr="002A4834">
        <w:rPr>
          <w:rFonts w:ascii="文星仿宋" w:eastAsia="文星仿宋" w:hint="eastAsia"/>
          <w:szCs w:val="21"/>
        </w:rPr>
        <w:t>说明：“最美庭院”评选分数分为现场打分和线上打分两部分，其中现场</w:t>
      </w:r>
      <w:proofErr w:type="gramStart"/>
      <w:r w:rsidRPr="002A4834">
        <w:rPr>
          <w:rFonts w:ascii="文星仿宋" w:eastAsia="文星仿宋" w:hint="eastAsia"/>
          <w:szCs w:val="21"/>
        </w:rPr>
        <w:t>打分占</w:t>
      </w:r>
      <w:proofErr w:type="gramEnd"/>
      <w:r w:rsidRPr="002A4834">
        <w:rPr>
          <w:rFonts w:ascii="文星仿宋" w:eastAsia="文星仿宋" w:hint="eastAsia"/>
          <w:szCs w:val="21"/>
        </w:rPr>
        <w:t>总分值的60%，线上</w:t>
      </w:r>
      <w:proofErr w:type="gramStart"/>
      <w:r w:rsidRPr="002A4834">
        <w:rPr>
          <w:rFonts w:ascii="文星仿宋" w:eastAsia="文星仿宋" w:hint="eastAsia"/>
          <w:szCs w:val="21"/>
        </w:rPr>
        <w:t>打分占</w:t>
      </w:r>
      <w:proofErr w:type="gramEnd"/>
      <w:r w:rsidRPr="002A4834">
        <w:rPr>
          <w:rFonts w:ascii="文星仿宋" w:eastAsia="文星仿宋" w:hint="eastAsia"/>
          <w:szCs w:val="21"/>
        </w:rPr>
        <w:t>总分值的40%，根据综合分数进行排名，若出现同分并列的参选单位，则以现场打分高者排名靠前。</w:t>
      </w:r>
      <w:bookmarkStart w:id="0" w:name="_GoBack"/>
      <w:bookmarkEnd w:id="0"/>
    </w:p>
    <w:sectPr w:rsidR="00CC44B8" w:rsidRPr="002A4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83" w:rsidRDefault="00F53C83" w:rsidP="00CC44B8">
      <w:r>
        <w:separator/>
      </w:r>
    </w:p>
  </w:endnote>
  <w:endnote w:type="continuationSeparator" w:id="0">
    <w:p w:rsidR="00F53C83" w:rsidRDefault="00F53C83" w:rsidP="00CC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83" w:rsidRDefault="00F53C83" w:rsidP="00CC44B8">
      <w:r>
        <w:separator/>
      </w:r>
    </w:p>
  </w:footnote>
  <w:footnote w:type="continuationSeparator" w:id="0">
    <w:p w:rsidR="00F53C83" w:rsidRDefault="00F53C83" w:rsidP="00CC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66FC2"/>
    <w:rsid w:val="00072C0F"/>
    <w:rsid w:val="002A4834"/>
    <w:rsid w:val="003245A4"/>
    <w:rsid w:val="00461C82"/>
    <w:rsid w:val="00903992"/>
    <w:rsid w:val="00CC44B8"/>
    <w:rsid w:val="00E862E2"/>
    <w:rsid w:val="00F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4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2019-11-14T08:31:00Z</dcterms:created>
  <dcterms:modified xsi:type="dcterms:W3CDTF">2019-11-14T08:51:00Z</dcterms:modified>
</cp:coreProperties>
</file>